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olor w:val="000000"/>
          <w:sz w:val="32"/>
          <w:szCs w:val="32"/>
        </w:rPr>
      </w:pPr>
      <w:r>
        <w:rPr>
          <w:rFonts w:hint="eastAsia" w:ascii="黑体" w:hAnsi="黑体" w:eastAsia="黑体"/>
          <w:color w:val="000000"/>
          <w:sz w:val="32"/>
          <w:szCs w:val="32"/>
        </w:rPr>
        <w:t>附件</w:t>
      </w:r>
    </w:p>
    <w:p>
      <w:pPr>
        <w:spacing w:line="600" w:lineRule="exact"/>
        <w:jc w:val="center"/>
        <w:rPr>
          <w:rFonts w:ascii="方正小标宋简体" w:hAnsi="方正小标宋简体" w:eastAsia="方正小标宋简体" w:cs="方正小标宋简体"/>
          <w:color w:val="000000"/>
          <w:sz w:val="36"/>
          <w:szCs w:val="36"/>
        </w:rPr>
      </w:pPr>
      <w:bookmarkStart w:id="0" w:name="_GoBack"/>
      <w:r>
        <w:rPr>
          <w:rFonts w:hint="eastAsia" w:ascii="方正小标宋简体" w:hAnsi="方正小标宋简体" w:eastAsia="方正小标宋简体" w:cs="方正小标宋简体"/>
          <w:color w:val="000000"/>
          <w:sz w:val="36"/>
          <w:szCs w:val="36"/>
        </w:rPr>
        <w:t>政务服务事项标准化建设重点工作任务清单</w:t>
      </w:r>
    </w:p>
    <w:bookmarkEnd w:id="0"/>
    <w:p>
      <w:pPr>
        <w:spacing w:line="600" w:lineRule="exact"/>
        <w:jc w:val="center"/>
        <w:rPr>
          <w:rFonts w:ascii="方正小标宋简体" w:hAnsi="方正小标宋简体" w:eastAsia="方正小标宋简体" w:cs="方正小标宋简体"/>
          <w:color w:val="000000"/>
          <w:sz w:val="36"/>
          <w:szCs w:val="36"/>
        </w:rPr>
      </w:pPr>
    </w:p>
    <w:tbl>
      <w:tblPr>
        <w:tblStyle w:val="4"/>
        <w:tblW w:w="0" w:type="auto"/>
        <w:jc w:val="center"/>
        <w:tblLayout w:type="fixed"/>
        <w:tblCellMar>
          <w:top w:w="0" w:type="dxa"/>
          <w:left w:w="0" w:type="dxa"/>
          <w:bottom w:w="0" w:type="dxa"/>
          <w:right w:w="0" w:type="dxa"/>
        </w:tblCellMar>
      </w:tblPr>
      <w:tblGrid>
        <w:gridCol w:w="599"/>
        <w:gridCol w:w="1123"/>
        <w:gridCol w:w="996"/>
        <w:gridCol w:w="1365"/>
        <w:gridCol w:w="6703"/>
        <w:gridCol w:w="3139"/>
      </w:tblGrid>
      <w:tr>
        <w:tblPrEx>
          <w:tblCellMar>
            <w:top w:w="0" w:type="dxa"/>
            <w:left w:w="0" w:type="dxa"/>
            <w:bottom w:w="0" w:type="dxa"/>
            <w:right w:w="0" w:type="dxa"/>
          </w:tblCellMar>
        </w:tblPrEx>
        <w:trPr>
          <w:trHeight w:val="740" w:hRule="atLeast"/>
          <w:jc w:val="center"/>
        </w:trPr>
        <w:tc>
          <w:tcPr>
            <w:tcW w:w="599" w:type="dxa"/>
            <w:tcBorders>
              <w:top w:val="single" w:color="000000" w:sz="12" w:space="0"/>
              <w:left w:val="single" w:color="000000" w:sz="12" w:space="0"/>
              <w:bottom w:val="single" w:color="000000" w:sz="4" w:space="0"/>
              <w:right w:val="single" w:color="000000" w:sz="4" w:space="0"/>
            </w:tcBorders>
            <w:tcMar>
              <w:top w:w="15" w:type="dxa"/>
              <w:left w:w="15" w:type="dxa"/>
              <w:right w:w="15" w:type="dxa"/>
            </w:tcMar>
            <w:vAlign w:val="center"/>
          </w:tcPr>
          <w:p>
            <w:pPr>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序号</w:t>
            </w:r>
          </w:p>
        </w:tc>
        <w:tc>
          <w:tcPr>
            <w:tcW w:w="1123" w:type="dxa"/>
            <w:tcBorders>
              <w:top w:val="single" w:color="000000" w:sz="12"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一级指标</w:t>
            </w:r>
          </w:p>
        </w:tc>
        <w:tc>
          <w:tcPr>
            <w:tcW w:w="996" w:type="dxa"/>
            <w:tcBorders>
              <w:top w:val="single" w:color="000000" w:sz="12"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二级指标</w:t>
            </w:r>
          </w:p>
        </w:tc>
        <w:tc>
          <w:tcPr>
            <w:tcW w:w="1365" w:type="dxa"/>
            <w:tcBorders>
              <w:top w:val="single" w:color="000000" w:sz="12"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三级指标</w:t>
            </w:r>
          </w:p>
        </w:tc>
        <w:tc>
          <w:tcPr>
            <w:tcW w:w="6703" w:type="dxa"/>
            <w:tcBorders>
              <w:top w:val="single" w:color="000000" w:sz="12"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重 点 任 务</w:t>
            </w:r>
          </w:p>
        </w:tc>
        <w:tc>
          <w:tcPr>
            <w:tcW w:w="3139" w:type="dxa"/>
            <w:tcBorders>
              <w:top w:val="single" w:color="000000" w:sz="12" w:space="0"/>
              <w:left w:val="single" w:color="000000" w:sz="4" w:space="0"/>
              <w:bottom w:val="single" w:color="000000" w:sz="4" w:space="0"/>
              <w:right w:val="single" w:color="000000" w:sz="12" w:space="0"/>
            </w:tcBorders>
            <w:tcMar>
              <w:top w:w="15" w:type="dxa"/>
              <w:left w:w="15" w:type="dxa"/>
              <w:right w:w="15" w:type="dxa"/>
            </w:tcMar>
            <w:vAlign w:val="center"/>
          </w:tcPr>
          <w:p>
            <w:pPr>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完成时限</w:t>
            </w:r>
          </w:p>
        </w:tc>
      </w:tr>
      <w:tr>
        <w:tblPrEx>
          <w:tblCellMar>
            <w:top w:w="0" w:type="dxa"/>
            <w:left w:w="0" w:type="dxa"/>
            <w:bottom w:w="0" w:type="dxa"/>
            <w:right w:w="0" w:type="dxa"/>
          </w:tblCellMar>
        </w:tblPrEx>
        <w:trPr>
          <w:trHeight w:val="921" w:hRule="atLeast"/>
          <w:jc w:val="center"/>
        </w:trPr>
        <w:tc>
          <w:tcPr>
            <w:tcW w:w="599"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11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在线服务成效度</w:t>
            </w:r>
          </w:p>
        </w:tc>
        <w:tc>
          <w:tcPr>
            <w:tcW w:w="9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服务</w:t>
            </w:r>
          </w:p>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满意度</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减时间</w:t>
            </w:r>
          </w:p>
        </w:tc>
        <w:tc>
          <w:tcPr>
            <w:tcW w:w="6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textAlignment w:val="center"/>
              <w:rPr>
                <w:rFonts w:ascii="宋体" w:hAnsi="宋体" w:cs="宋体"/>
                <w:color w:val="000000"/>
                <w:kern w:val="0"/>
                <w:sz w:val="24"/>
                <w:lang w:bidi="ar"/>
              </w:rPr>
            </w:pPr>
            <w:r>
              <w:rPr>
                <w:rFonts w:hint="eastAsia" w:ascii="宋体" w:hAnsi="宋体" w:cs="宋体"/>
                <w:kern w:val="0"/>
                <w:sz w:val="24"/>
                <w:lang w:bidi="ar"/>
              </w:rPr>
              <w:t>盟旗两级部门</w:t>
            </w:r>
            <w:r>
              <w:rPr>
                <w:rFonts w:hint="eastAsia" w:ascii="宋体" w:hAnsi="宋体" w:cs="宋体"/>
                <w:color w:val="000000"/>
                <w:kern w:val="0"/>
                <w:sz w:val="24"/>
                <w:lang w:bidi="ar"/>
              </w:rPr>
              <w:t>政务服务事项承诺时限在法定时限基础上缩减的比例达到50%。</w:t>
            </w:r>
          </w:p>
        </w:tc>
        <w:tc>
          <w:tcPr>
            <w:tcW w:w="3139"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2021年12月31日</w:t>
            </w:r>
          </w:p>
        </w:tc>
      </w:tr>
      <w:tr>
        <w:tblPrEx>
          <w:tblCellMar>
            <w:top w:w="0" w:type="dxa"/>
            <w:left w:w="0" w:type="dxa"/>
            <w:bottom w:w="0" w:type="dxa"/>
            <w:right w:w="0" w:type="dxa"/>
          </w:tblCellMar>
        </w:tblPrEx>
        <w:trPr>
          <w:trHeight w:val="792" w:hRule="atLeast"/>
          <w:jc w:val="center"/>
        </w:trPr>
        <w:tc>
          <w:tcPr>
            <w:tcW w:w="599"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9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即办程度</w:t>
            </w:r>
          </w:p>
        </w:tc>
        <w:tc>
          <w:tcPr>
            <w:tcW w:w="6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textAlignment w:val="center"/>
              <w:rPr>
                <w:rFonts w:ascii="宋体" w:hAnsi="宋体" w:cs="宋体"/>
                <w:color w:val="000000"/>
                <w:kern w:val="0"/>
                <w:sz w:val="24"/>
                <w:lang w:bidi="ar"/>
              </w:rPr>
            </w:pPr>
            <w:r>
              <w:rPr>
                <w:rFonts w:hint="eastAsia" w:ascii="宋体" w:hAnsi="宋体" w:cs="宋体"/>
                <w:kern w:val="0"/>
                <w:sz w:val="24"/>
                <w:lang w:bidi="ar"/>
              </w:rPr>
              <w:t>盟旗两级部门</w:t>
            </w:r>
            <w:r>
              <w:rPr>
                <w:rFonts w:hint="eastAsia" w:ascii="宋体" w:hAnsi="宋体" w:cs="宋体"/>
                <w:color w:val="000000"/>
                <w:kern w:val="0"/>
                <w:sz w:val="24"/>
                <w:lang w:bidi="ar"/>
              </w:rPr>
              <w:t>政务服务事项即办件的数量占比达到20%。</w:t>
            </w:r>
          </w:p>
        </w:tc>
        <w:tc>
          <w:tcPr>
            <w:tcW w:w="3139"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2021年12月31日</w:t>
            </w:r>
          </w:p>
        </w:tc>
      </w:tr>
      <w:tr>
        <w:tblPrEx>
          <w:tblCellMar>
            <w:top w:w="0" w:type="dxa"/>
            <w:left w:w="0" w:type="dxa"/>
            <w:bottom w:w="0" w:type="dxa"/>
            <w:right w:w="0" w:type="dxa"/>
          </w:tblCellMar>
        </w:tblPrEx>
        <w:trPr>
          <w:trHeight w:val="1200" w:hRule="atLeast"/>
          <w:jc w:val="center"/>
        </w:trPr>
        <w:tc>
          <w:tcPr>
            <w:tcW w:w="599"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w:t>
            </w:r>
          </w:p>
        </w:tc>
        <w:tc>
          <w:tcPr>
            <w:tcW w:w="11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办理</w:t>
            </w:r>
          </w:p>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成熟度</w:t>
            </w:r>
          </w:p>
        </w:tc>
        <w:tc>
          <w:tcPr>
            <w:tcW w:w="9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事项</w:t>
            </w:r>
          </w:p>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办理深度</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信息发布</w:t>
            </w:r>
          </w:p>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（Ⅰ级）</w:t>
            </w:r>
          </w:p>
        </w:tc>
        <w:tc>
          <w:tcPr>
            <w:tcW w:w="6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全部事项办事指南等信息在内蒙古政务服务网上发布。</w:t>
            </w:r>
          </w:p>
        </w:tc>
        <w:tc>
          <w:tcPr>
            <w:tcW w:w="3139"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2021年3月31日</w:t>
            </w:r>
          </w:p>
        </w:tc>
      </w:tr>
      <w:tr>
        <w:tblPrEx>
          <w:tblCellMar>
            <w:top w:w="0" w:type="dxa"/>
            <w:left w:w="0" w:type="dxa"/>
            <w:bottom w:w="0" w:type="dxa"/>
            <w:right w:w="0" w:type="dxa"/>
          </w:tblCellMar>
        </w:tblPrEx>
        <w:trPr>
          <w:trHeight w:val="2892" w:hRule="atLeast"/>
          <w:jc w:val="center"/>
        </w:trPr>
        <w:tc>
          <w:tcPr>
            <w:tcW w:w="599"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9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材料预审</w:t>
            </w:r>
          </w:p>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（Ⅱ级）</w:t>
            </w:r>
          </w:p>
        </w:tc>
        <w:tc>
          <w:tcPr>
            <w:tcW w:w="6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材料预审（Ⅱ级）事项占全部事项比例达到90%以上。</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II级:该事项已经实现申请材料在线预审。申请人可以通过网络提交和补正相关申请信息和材料，审核机构在平台对提交材料进行预审，预审通过后，申请人仍需携带材料原件到现场提交办理，作出审批决定后，申请人可来现场领取结果，也可选择物流递送形式递送审批结果。整个办理过程应到现场不超过2次。</w:t>
            </w:r>
          </w:p>
        </w:tc>
        <w:tc>
          <w:tcPr>
            <w:tcW w:w="3139"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2021年3月31日</w:t>
            </w:r>
          </w:p>
        </w:tc>
      </w:tr>
      <w:tr>
        <w:tblPrEx>
          <w:tblCellMar>
            <w:top w:w="0" w:type="dxa"/>
            <w:left w:w="0" w:type="dxa"/>
            <w:bottom w:w="0" w:type="dxa"/>
            <w:right w:w="0" w:type="dxa"/>
          </w:tblCellMar>
        </w:tblPrEx>
        <w:trPr>
          <w:trHeight w:val="2495" w:hRule="atLeast"/>
          <w:jc w:val="center"/>
        </w:trPr>
        <w:tc>
          <w:tcPr>
            <w:tcW w:w="599"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9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材料核验</w:t>
            </w:r>
          </w:p>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（Ⅲ级）</w:t>
            </w:r>
          </w:p>
        </w:tc>
        <w:tc>
          <w:tcPr>
            <w:tcW w:w="6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材料核验（Ⅲ级）事项占全部事项比例达到60%以上。</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Ⅲ级:该事项已经实现申请材料在线核验。申请人可以通过网络提交和补正相关申请信息和材料，材料符合办理条件直接进入办理程序，申请人可网上查询办理状态、咨询问题，作出审批决定后，申请人需到现场核验原件材料、缴费后领取审批结果。整个办事过程应到大厅现场不超过1次。</w:t>
            </w:r>
          </w:p>
        </w:tc>
        <w:tc>
          <w:tcPr>
            <w:tcW w:w="3139"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2021年12月31日</w:t>
            </w:r>
          </w:p>
        </w:tc>
      </w:tr>
      <w:tr>
        <w:tblPrEx>
          <w:tblCellMar>
            <w:top w:w="0" w:type="dxa"/>
            <w:left w:w="0" w:type="dxa"/>
            <w:bottom w:w="0" w:type="dxa"/>
            <w:right w:w="0" w:type="dxa"/>
          </w:tblCellMar>
        </w:tblPrEx>
        <w:trPr>
          <w:trHeight w:val="1960" w:hRule="atLeast"/>
          <w:jc w:val="center"/>
        </w:trPr>
        <w:tc>
          <w:tcPr>
            <w:tcW w:w="599"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w:t>
            </w:r>
          </w:p>
        </w:tc>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9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全程网办</w:t>
            </w:r>
          </w:p>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（Ⅳ级）</w:t>
            </w:r>
          </w:p>
        </w:tc>
        <w:tc>
          <w:tcPr>
            <w:tcW w:w="6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全程网办（Ⅳ级）事项占全部事项比例达到50%以上。</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IV级:该事项已经实现全程网办。申请人可以通过网络提交和补正相关申请信息和材料，审批机构对所提交的材料进行网上验证，受理通过后直接进入办理程序，申请人可网上查询办理状态、咨询问题，作出审批决定后，申请人可以通过网上缴费后物流递送审批结果。整个办事过程无需到现场办理。</w:t>
            </w:r>
          </w:p>
        </w:tc>
        <w:tc>
          <w:tcPr>
            <w:tcW w:w="3139"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2021年12月31日</w:t>
            </w:r>
          </w:p>
        </w:tc>
      </w:tr>
      <w:tr>
        <w:tblPrEx>
          <w:tblCellMar>
            <w:top w:w="0" w:type="dxa"/>
            <w:left w:w="0" w:type="dxa"/>
            <w:bottom w:w="0" w:type="dxa"/>
            <w:right w:w="0" w:type="dxa"/>
          </w:tblCellMar>
        </w:tblPrEx>
        <w:trPr>
          <w:trHeight w:val="985" w:hRule="atLeast"/>
          <w:jc w:val="center"/>
        </w:trPr>
        <w:tc>
          <w:tcPr>
            <w:tcW w:w="599"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w:t>
            </w:r>
          </w:p>
        </w:tc>
        <w:tc>
          <w:tcPr>
            <w:tcW w:w="11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事项</w:t>
            </w:r>
          </w:p>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覆盖度</w:t>
            </w:r>
          </w:p>
        </w:tc>
        <w:tc>
          <w:tcPr>
            <w:tcW w:w="9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办事指南发布情况</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依申请事项办事指南发布数量</w:t>
            </w:r>
          </w:p>
        </w:tc>
        <w:tc>
          <w:tcPr>
            <w:tcW w:w="6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权责清单中依申请六类行政权力事项办事指南100%发布，对办事指南要素进行动态调整完善。</w:t>
            </w:r>
          </w:p>
        </w:tc>
        <w:tc>
          <w:tcPr>
            <w:tcW w:w="3139"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2021年12月31日</w:t>
            </w:r>
          </w:p>
        </w:tc>
      </w:tr>
      <w:tr>
        <w:tblPrEx>
          <w:tblCellMar>
            <w:top w:w="0" w:type="dxa"/>
            <w:left w:w="0" w:type="dxa"/>
            <w:bottom w:w="0" w:type="dxa"/>
            <w:right w:w="0" w:type="dxa"/>
          </w:tblCellMar>
        </w:tblPrEx>
        <w:trPr>
          <w:trHeight w:val="1200" w:hRule="atLeast"/>
          <w:jc w:val="center"/>
        </w:trPr>
        <w:tc>
          <w:tcPr>
            <w:tcW w:w="599"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w:t>
            </w:r>
          </w:p>
        </w:tc>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9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公共服务事项办事指南发布数量</w:t>
            </w:r>
          </w:p>
        </w:tc>
        <w:tc>
          <w:tcPr>
            <w:tcW w:w="6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textAlignment w:val="center"/>
              <w:rPr>
                <w:rFonts w:ascii="宋体" w:hAnsi="宋体" w:cs="宋体"/>
                <w:color w:val="000000"/>
                <w:kern w:val="0"/>
                <w:sz w:val="24"/>
                <w:lang w:bidi="ar"/>
              </w:rPr>
            </w:pPr>
            <w:r>
              <w:rPr>
                <w:rFonts w:hint="eastAsia" w:ascii="宋体" w:hAnsi="宋体" w:cs="宋体"/>
                <w:kern w:val="0"/>
                <w:sz w:val="24"/>
                <w:lang w:bidi="ar"/>
              </w:rPr>
              <w:t>盟旗两级部门</w:t>
            </w:r>
            <w:r>
              <w:rPr>
                <w:rFonts w:hint="eastAsia" w:ascii="宋体" w:hAnsi="宋体" w:cs="宋体"/>
                <w:color w:val="000000"/>
                <w:kern w:val="0"/>
                <w:sz w:val="24"/>
                <w:lang w:bidi="ar"/>
              </w:rPr>
              <w:t>及所属单位公共服务事项办事指南发布数量20个以上。</w:t>
            </w:r>
          </w:p>
        </w:tc>
        <w:tc>
          <w:tcPr>
            <w:tcW w:w="3139"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2021年12月31日</w:t>
            </w:r>
          </w:p>
        </w:tc>
      </w:tr>
      <w:tr>
        <w:tblPrEx>
          <w:tblCellMar>
            <w:top w:w="0" w:type="dxa"/>
            <w:left w:w="0" w:type="dxa"/>
            <w:bottom w:w="0" w:type="dxa"/>
            <w:right w:w="0" w:type="dxa"/>
          </w:tblCellMar>
        </w:tblPrEx>
        <w:trPr>
          <w:trHeight w:val="90" w:hRule="atLeast"/>
          <w:jc w:val="center"/>
        </w:trPr>
        <w:tc>
          <w:tcPr>
            <w:tcW w:w="599"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w:t>
            </w:r>
          </w:p>
        </w:tc>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9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办事指南与权责清单关联度</w:t>
            </w:r>
          </w:p>
        </w:tc>
        <w:tc>
          <w:tcPr>
            <w:tcW w:w="6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权责清单中依申请六类行政权力事项与政务服务事项办事指南关联度达到90%以上，通过政府公开的权责清单页面可以点击办理对应政务服务事项。（关联方式可以是一对一、一对多、多对一）</w:t>
            </w:r>
          </w:p>
        </w:tc>
        <w:tc>
          <w:tcPr>
            <w:tcW w:w="3139"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2021年12月31日</w:t>
            </w:r>
          </w:p>
        </w:tc>
      </w:tr>
      <w:tr>
        <w:tblPrEx>
          <w:tblCellMar>
            <w:top w:w="0" w:type="dxa"/>
            <w:left w:w="0" w:type="dxa"/>
            <w:bottom w:w="0" w:type="dxa"/>
            <w:right w:w="0" w:type="dxa"/>
          </w:tblCellMar>
        </w:tblPrEx>
        <w:trPr>
          <w:trHeight w:val="90" w:hRule="atLeast"/>
          <w:jc w:val="center"/>
        </w:trPr>
        <w:tc>
          <w:tcPr>
            <w:tcW w:w="599"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w:t>
            </w:r>
          </w:p>
        </w:tc>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事项标准化程度</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要素规范</w:t>
            </w:r>
          </w:p>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统一</w:t>
            </w:r>
          </w:p>
        </w:tc>
        <w:tc>
          <w:tcPr>
            <w:tcW w:w="6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同一政务服务事项名称、编码、依据、类型等基本要素在省、市、县三级达到100%统一。</w:t>
            </w:r>
          </w:p>
        </w:tc>
        <w:tc>
          <w:tcPr>
            <w:tcW w:w="3139"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2021年12月31日</w:t>
            </w:r>
          </w:p>
        </w:tc>
      </w:tr>
      <w:tr>
        <w:tblPrEx>
          <w:tblCellMar>
            <w:top w:w="0" w:type="dxa"/>
            <w:left w:w="0" w:type="dxa"/>
            <w:bottom w:w="0" w:type="dxa"/>
            <w:right w:w="0" w:type="dxa"/>
          </w:tblCellMar>
        </w:tblPrEx>
        <w:trPr>
          <w:trHeight w:val="90" w:hRule="atLeast"/>
          <w:jc w:val="center"/>
        </w:trPr>
        <w:tc>
          <w:tcPr>
            <w:tcW w:w="599"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w:t>
            </w:r>
          </w:p>
        </w:tc>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精细化</w:t>
            </w:r>
          </w:p>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梳理程度</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精细化梳理成果推广</w:t>
            </w:r>
          </w:p>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复用</w:t>
            </w:r>
          </w:p>
        </w:tc>
        <w:tc>
          <w:tcPr>
            <w:tcW w:w="6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textAlignment w:val="center"/>
              <w:rPr>
                <w:rFonts w:ascii="宋体" w:hAnsi="宋体" w:cs="宋体"/>
                <w:color w:val="000000"/>
                <w:kern w:val="0"/>
                <w:sz w:val="24"/>
                <w:lang w:bidi="ar"/>
              </w:rPr>
            </w:pPr>
            <w:r>
              <w:rPr>
                <w:rFonts w:hint="eastAsia" w:ascii="宋体" w:hAnsi="宋体" w:cs="宋体"/>
                <w:kern w:val="0"/>
                <w:sz w:val="24"/>
                <w:lang w:bidi="ar"/>
              </w:rPr>
              <w:t>盟旗两级部门</w:t>
            </w:r>
            <w:r>
              <w:rPr>
                <w:rFonts w:hint="eastAsia" w:ascii="宋体" w:hAnsi="宋体" w:cs="宋体"/>
                <w:color w:val="000000"/>
                <w:kern w:val="0"/>
                <w:sz w:val="24"/>
                <w:lang w:bidi="ar"/>
              </w:rPr>
              <w:t>完成全区政务服务事项精细化梳理和业务办理项拆分复用工作。</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根据提交情形分类展示申报材料的办事指南占比30%以上。</w:t>
            </w:r>
          </w:p>
        </w:tc>
        <w:tc>
          <w:tcPr>
            <w:tcW w:w="3139"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2021年12月31日</w:t>
            </w:r>
          </w:p>
        </w:tc>
      </w:tr>
      <w:tr>
        <w:tblPrEx>
          <w:tblCellMar>
            <w:top w:w="0" w:type="dxa"/>
            <w:left w:w="0" w:type="dxa"/>
            <w:bottom w:w="0" w:type="dxa"/>
            <w:right w:w="0" w:type="dxa"/>
          </w:tblCellMar>
        </w:tblPrEx>
        <w:trPr>
          <w:trHeight w:val="917" w:hRule="atLeast"/>
          <w:jc w:val="center"/>
        </w:trPr>
        <w:tc>
          <w:tcPr>
            <w:tcW w:w="599"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w:t>
            </w:r>
          </w:p>
        </w:tc>
        <w:tc>
          <w:tcPr>
            <w:tcW w:w="11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指南</w:t>
            </w:r>
          </w:p>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准确度</w:t>
            </w:r>
          </w:p>
        </w:tc>
        <w:tc>
          <w:tcPr>
            <w:tcW w:w="9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基本信息</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法定办结</w:t>
            </w:r>
          </w:p>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时限</w:t>
            </w:r>
          </w:p>
        </w:tc>
        <w:tc>
          <w:tcPr>
            <w:tcW w:w="6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按照《行政许可法》等规定，准确标注该事项的法定期限，明确说明是工作日还是自然日。</w:t>
            </w:r>
          </w:p>
        </w:tc>
        <w:tc>
          <w:tcPr>
            <w:tcW w:w="3139"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2021年12月31日</w:t>
            </w:r>
          </w:p>
        </w:tc>
      </w:tr>
      <w:tr>
        <w:tblPrEx>
          <w:tblCellMar>
            <w:top w:w="0" w:type="dxa"/>
            <w:left w:w="0" w:type="dxa"/>
            <w:bottom w:w="0" w:type="dxa"/>
            <w:right w:w="0" w:type="dxa"/>
          </w:tblCellMar>
        </w:tblPrEx>
        <w:trPr>
          <w:trHeight w:val="955" w:hRule="atLeast"/>
          <w:jc w:val="center"/>
        </w:trPr>
        <w:tc>
          <w:tcPr>
            <w:tcW w:w="599"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w:t>
            </w:r>
          </w:p>
        </w:tc>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9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承诺办结</w:t>
            </w:r>
          </w:p>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时限</w:t>
            </w:r>
          </w:p>
        </w:tc>
        <w:tc>
          <w:tcPr>
            <w:tcW w:w="6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按照实际业务情况，准确标注该事项的承诺期限，明确说明是工作日还是自然日。</w:t>
            </w:r>
          </w:p>
        </w:tc>
        <w:tc>
          <w:tcPr>
            <w:tcW w:w="3139"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2021年12月31日</w:t>
            </w:r>
          </w:p>
        </w:tc>
      </w:tr>
      <w:tr>
        <w:tblPrEx>
          <w:tblCellMar>
            <w:top w:w="0" w:type="dxa"/>
            <w:left w:w="0" w:type="dxa"/>
            <w:bottom w:w="0" w:type="dxa"/>
            <w:right w:w="0" w:type="dxa"/>
          </w:tblCellMar>
        </w:tblPrEx>
        <w:trPr>
          <w:trHeight w:val="917" w:hRule="atLeast"/>
          <w:jc w:val="center"/>
        </w:trPr>
        <w:tc>
          <w:tcPr>
            <w:tcW w:w="599"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w:t>
            </w:r>
          </w:p>
        </w:tc>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9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办理地点</w:t>
            </w:r>
          </w:p>
        </w:tc>
        <w:tc>
          <w:tcPr>
            <w:tcW w:w="6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明确标注该事项的办理地点，要求办理地点有明确街道名称、门牌号、房间号、窗口号。</w:t>
            </w:r>
          </w:p>
        </w:tc>
        <w:tc>
          <w:tcPr>
            <w:tcW w:w="3139"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2021年12月31日</w:t>
            </w:r>
          </w:p>
        </w:tc>
      </w:tr>
      <w:tr>
        <w:tblPrEx>
          <w:tblCellMar>
            <w:top w:w="0" w:type="dxa"/>
            <w:left w:w="0" w:type="dxa"/>
            <w:bottom w:w="0" w:type="dxa"/>
            <w:right w:w="0" w:type="dxa"/>
          </w:tblCellMar>
        </w:tblPrEx>
        <w:trPr>
          <w:trHeight w:val="1430" w:hRule="atLeast"/>
          <w:jc w:val="center"/>
        </w:trPr>
        <w:tc>
          <w:tcPr>
            <w:tcW w:w="599"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w:t>
            </w:r>
          </w:p>
        </w:tc>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9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办理时间</w:t>
            </w:r>
          </w:p>
        </w:tc>
        <w:tc>
          <w:tcPr>
            <w:tcW w:w="6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明确标注该事项受理的时间周期，如【星期一至星期五：上午09:00-12:00，下午13:00-17:00】、【星期一至星期五：09:00-17:00（法定节假日除外，中午不休息）】。</w:t>
            </w:r>
          </w:p>
        </w:tc>
        <w:tc>
          <w:tcPr>
            <w:tcW w:w="3139"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2021年12月31日</w:t>
            </w:r>
          </w:p>
        </w:tc>
      </w:tr>
      <w:tr>
        <w:tblPrEx>
          <w:tblCellMar>
            <w:top w:w="0" w:type="dxa"/>
            <w:left w:w="0" w:type="dxa"/>
            <w:bottom w:w="0" w:type="dxa"/>
            <w:right w:w="0" w:type="dxa"/>
          </w:tblCellMar>
        </w:tblPrEx>
        <w:trPr>
          <w:trHeight w:val="592" w:hRule="atLeast"/>
          <w:jc w:val="center"/>
        </w:trPr>
        <w:tc>
          <w:tcPr>
            <w:tcW w:w="599"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w:t>
            </w:r>
          </w:p>
        </w:tc>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9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咨询方式</w:t>
            </w:r>
          </w:p>
        </w:tc>
        <w:tc>
          <w:tcPr>
            <w:tcW w:w="6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明确标注该事项受理部门的联系电话。</w:t>
            </w:r>
          </w:p>
        </w:tc>
        <w:tc>
          <w:tcPr>
            <w:tcW w:w="3139"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2021年12月31日</w:t>
            </w:r>
          </w:p>
        </w:tc>
      </w:tr>
      <w:tr>
        <w:tblPrEx>
          <w:tblCellMar>
            <w:top w:w="0" w:type="dxa"/>
            <w:left w:w="0" w:type="dxa"/>
            <w:bottom w:w="0" w:type="dxa"/>
            <w:right w:w="0" w:type="dxa"/>
          </w:tblCellMar>
        </w:tblPrEx>
        <w:trPr>
          <w:trHeight w:val="1068" w:hRule="atLeast"/>
          <w:jc w:val="center"/>
        </w:trPr>
        <w:tc>
          <w:tcPr>
            <w:tcW w:w="599"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w:t>
            </w:r>
          </w:p>
        </w:tc>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9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中介机构或特殊环节</w:t>
            </w:r>
          </w:p>
        </w:tc>
        <w:tc>
          <w:tcPr>
            <w:tcW w:w="6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逐事项逐要素检查，评估作为办理行政审批条件的中介服务事项，是否明确对该事项进行标注并提供设定依据说明。</w:t>
            </w:r>
          </w:p>
        </w:tc>
        <w:tc>
          <w:tcPr>
            <w:tcW w:w="3139"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2021年12月31日</w:t>
            </w:r>
          </w:p>
        </w:tc>
      </w:tr>
      <w:tr>
        <w:tblPrEx>
          <w:tblCellMar>
            <w:top w:w="0" w:type="dxa"/>
            <w:left w:w="0" w:type="dxa"/>
            <w:bottom w:w="0" w:type="dxa"/>
            <w:right w:w="0" w:type="dxa"/>
          </w:tblCellMar>
        </w:tblPrEx>
        <w:trPr>
          <w:trHeight w:val="1012" w:hRule="atLeast"/>
          <w:jc w:val="center"/>
        </w:trPr>
        <w:tc>
          <w:tcPr>
            <w:tcW w:w="599"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w:t>
            </w:r>
          </w:p>
        </w:tc>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9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申请材料</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材料来源或出具单位</w:t>
            </w:r>
          </w:p>
        </w:tc>
        <w:tc>
          <w:tcPr>
            <w:tcW w:w="6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明确注明该事项受理所需材料的来源或材料的出具部门，如【材料名称：户籍证明；出具单位：户口所在地派出所】。</w:t>
            </w:r>
          </w:p>
        </w:tc>
        <w:tc>
          <w:tcPr>
            <w:tcW w:w="3139"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2021年12月31日</w:t>
            </w:r>
          </w:p>
        </w:tc>
      </w:tr>
      <w:tr>
        <w:tblPrEx>
          <w:tblCellMar>
            <w:top w:w="0" w:type="dxa"/>
            <w:left w:w="0" w:type="dxa"/>
            <w:bottom w:w="0" w:type="dxa"/>
            <w:right w:w="0" w:type="dxa"/>
          </w:tblCellMar>
        </w:tblPrEx>
        <w:trPr>
          <w:trHeight w:val="1011" w:hRule="atLeast"/>
          <w:jc w:val="center"/>
        </w:trPr>
        <w:tc>
          <w:tcPr>
            <w:tcW w:w="599"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w:t>
            </w:r>
          </w:p>
        </w:tc>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9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数量要求</w:t>
            </w:r>
          </w:p>
        </w:tc>
        <w:tc>
          <w:tcPr>
            <w:tcW w:w="6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明确注明该事项受理所需材料的份数。</w:t>
            </w:r>
          </w:p>
        </w:tc>
        <w:tc>
          <w:tcPr>
            <w:tcW w:w="3139"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2021年12月31日</w:t>
            </w:r>
          </w:p>
        </w:tc>
      </w:tr>
      <w:tr>
        <w:tblPrEx>
          <w:tblCellMar>
            <w:top w:w="0" w:type="dxa"/>
            <w:left w:w="0" w:type="dxa"/>
            <w:bottom w:w="0" w:type="dxa"/>
            <w:right w:w="0" w:type="dxa"/>
          </w:tblCellMar>
        </w:tblPrEx>
        <w:trPr>
          <w:trHeight w:val="90" w:hRule="atLeast"/>
          <w:jc w:val="center"/>
        </w:trPr>
        <w:tc>
          <w:tcPr>
            <w:tcW w:w="599"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w:t>
            </w:r>
          </w:p>
        </w:tc>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9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类型和形式</w:t>
            </w:r>
          </w:p>
        </w:tc>
        <w:tc>
          <w:tcPr>
            <w:tcW w:w="6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明确注明该事项受理所需材料的类型和介质要求，如【材料类型：原件、复印件、原件和复印件；材料形式：纸质、电子、纸质和电子】。</w:t>
            </w:r>
          </w:p>
        </w:tc>
        <w:tc>
          <w:tcPr>
            <w:tcW w:w="3139"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2021年12月31日</w:t>
            </w:r>
          </w:p>
        </w:tc>
      </w:tr>
      <w:tr>
        <w:tblPrEx>
          <w:tblCellMar>
            <w:top w:w="0" w:type="dxa"/>
            <w:left w:w="0" w:type="dxa"/>
            <w:bottom w:w="0" w:type="dxa"/>
            <w:right w:w="0" w:type="dxa"/>
          </w:tblCellMar>
        </w:tblPrEx>
        <w:trPr>
          <w:trHeight w:val="1011" w:hRule="atLeast"/>
          <w:jc w:val="center"/>
        </w:trPr>
        <w:tc>
          <w:tcPr>
            <w:tcW w:w="599"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w:t>
            </w:r>
          </w:p>
        </w:tc>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9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办理流程</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流程内容</w:t>
            </w:r>
          </w:p>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详实性</w:t>
            </w:r>
          </w:p>
        </w:tc>
        <w:tc>
          <w:tcPr>
            <w:tcW w:w="6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准确明晰事项提供的办理流程中各环节要素中内容及要点。内容应包含办理环节、办理时限、审批标准、办理结果等信息内容。</w:t>
            </w:r>
          </w:p>
        </w:tc>
        <w:tc>
          <w:tcPr>
            <w:tcW w:w="3139"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2021年12月31日</w:t>
            </w:r>
          </w:p>
        </w:tc>
      </w:tr>
      <w:tr>
        <w:tblPrEx>
          <w:tblCellMar>
            <w:top w:w="0" w:type="dxa"/>
            <w:left w:w="0" w:type="dxa"/>
            <w:bottom w:w="0" w:type="dxa"/>
            <w:right w:w="0" w:type="dxa"/>
          </w:tblCellMar>
        </w:tblPrEx>
        <w:trPr>
          <w:trHeight w:val="90" w:hRule="atLeast"/>
          <w:jc w:val="center"/>
        </w:trPr>
        <w:tc>
          <w:tcPr>
            <w:tcW w:w="599"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w:t>
            </w:r>
          </w:p>
        </w:tc>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9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到办事现场次数</w:t>
            </w:r>
          </w:p>
        </w:tc>
        <w:tc>
          <w:tcPr>
            <w:tcW w:w="6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明确标注申请者需要到现场次数。</w:t>
            </w:r>
          </w:p>
        </w:tc>
        <w:tc>
          <w:tcPr>
            <w:tcW w:w="3139"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2021年12月31日</w:t>
            </w:r>
          </w:p>
        </w:tc>
      </w:tr>
      <w:tr>
        <w:tblPrEx>
          <w:tblCellMar>
            <w:top w:w="0" w:type="dxa"/>
            <w:left w:w="0" w:type="dxa"/>
            <w:bottom w:w="0" w:type="dxa"/>
            <w:right w:w="0" w:type="dxa"/>
          </w:tblCellMar>
        </w:tblPrEx>
        <w:trPr>
          <w:trHeight w:val="90" w:hRule="atLeast"/>
          <w:jc w:val="center"/>
        </w:trPr>
        <w:tc>
          <w:tcPr>
            <w:tcW w:w="599"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23</w:t>
            </w:r>
          </w:p>
        </w:tc>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9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表格及</w:t>
            </w:r>
          </w:p>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样表下载</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空表下载</w:t>
            </w:r>
          </w:p>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服务</w:t>
            </w:r>
          </w:p>
        </w:tc>
        <w:tc>
          <w:tcPr>
            <w:tcW w:w="6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需要申请人填写的表格100%提供空白电子表格下载服务。</w:t>
            </w:r>
          </w:p>
        </w:tc>
        <w:tc>
          <w:tcPr>
            <w:tcW w:w="3139"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2021年12月31日</w:t>
            </w:r>
          </w:p>
        </w:tc>
      </w:tr>
      <w:tr>
        <w:tblPrEx>
          <w:tblCellMar>
            <w:top w:w="0" w:type="dxa"/>
            <w:left w:w="0" w:type="dxa"/>
            <w:bottom w:w="0" w:type="dxa"/>
            <w:right w:w="0" w:type="dxa"/>
          </w:tblCellMar>
        </w:tblPrEx>
        <w:trPr>
          <w:trHeight w:val="90" w:hRule="atLeast"/>
          <w:jc w:val="center"/>
        </w:trPr>
        <w:tc>
          <w:tcPr>
            <w:tcW w:w="599" w:type="dxa"/>
            <w:tcBorders>
              <w:top w:val="single" w:color="000000" w:sz="4" w:space="0"/>
              <w:left w:val="single" w:color="000000" w:sz="12" w:space="0"/>
              <w:bottom w:val="single" w:color="000000" w:sz="12"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24</w:t>
            </w:r>
          </w:p>
        </w:tc>
        <w:tc>
          <w:tcPr>
            <w:tcW w:w="1123" w:type="dxa"/>
            <w:vMerge w:val="continue"/>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996" w:type="dxa"/>
            <w:vMerge w:val="continue"/>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p>
        </w:tc>
        <w:tc>
          <w:tcPr>
            <w:tcW w:w="1365"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样表下载</w:t>
            </w:r>
          </w:p>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服务</w:t>
            </w:r>
          </w:p>
        </w:tc>
        <w:tc>
          <w:tcPr>
            <w:tcW w:w="6703"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pPr>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需要申请人填写的表格100%提供示范性电子样表下载服务。</w:t>
            </w:r>
          </w:p>
        </w:tc>
        <w:tc>
          <w:tcPr>
            <w:tcW w:w="3139" w:type="dxa"/>
            <w:tcBorders>
              <w:top w:val="single" w:color="000000" w:sz="4" w:space="0"/>
              <w:left w:val="single" w:color="000000" w:sz="4" w:space="0"/>
              <w:bottom w:val="single" w:color="000000" w:sz="12" w:space="0"/>
              <w:right w:val="single" w:color="000000" w:sz="12" w:space="0"/>
            </w:tcBorders>
            <w:tcMar>
              <w:top w:w="15" w:type="dxa"/>
              <w:left w:w="15" w:type="dxa"/>
              <w:right w:w="15" w:type="dxa"/>
            </w:tcMar>
            <w:vAlign w:val="center"/>
          </w:tcPr>
          <w:p>
            <w:pPr>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2021年12月31日</w:t>
            </w:r>
          </w:p>
        </w:tc>
      </w:tr>
    </w:tbl>
    <w:p>
      <w:pPr>
        <w:textAlignment w:val="center"/>
        <w:rPr>
          <w:rFonts w:ascii="方正仿宋_GB2312" w:hAnsi="方正仿宋_GB2312" w:eastAsia="方正仿宋_GB2312" w:cs="方正仿宋_GB2312"/>
          <w:color w:val="000000"/>
          <w:kern w:val="0"/>
          <w:sz w:val="24"/>
          <w:lang w:bidi="ar"/>
        </w:rPr>
        <w:sectPr>
          <w:headerReference r:id="rId3" w:type="default"/>
          <w:footerReference r:id="rId4" w:type="default"/>
          <w:pgSz w:w="16838" w:h="11906" w:orient="landscape"/>
          <w:pgMar w:top="1701" w:right="1134" w:bottom="1701" w:left="1134" w:header="851" w:footer="992" w:gutter="0"/>
          <w:pgNumType w:fmt="numberInDash" w:start="8"/>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11187"/>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79705" cy="139700"/>
                      </a:xfrm>
                      <a:prstGeom prst="rect">
                        <a:avLst/>
                      </a:prstGeom>
                      <a:noFill/>
                      <a:ln>
                        <a:noFill/>
                      </a:ln>
                    </wps:spPr>
                    <wps:txbx>
                      <w:txbxContent>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- 19 -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59264;mso-width-relative:page;mso-height-relative:page;" filled="f" stroked="f" coordsize="21600,21600" o:gfxdata="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qRZ6x0AAAAAMBAAAPAAAAAAAAAAEAIAAAACIAAABkcnMvZG93&#10;bnJldi54bWxQSwECFAAUAAAACACHTuJAtvRSXQgCAAACBAAADgAAAAAAAAABACAAAAAfAQAAZHJz&#10;L2Uyb0RvYy54bWxQSwUGAAAAAAYABgBZAQAAmQUAAAAA&#10;">
              <v:fill on="f" focussize="0,0"/>
              <v:stroke on="f"/>
              <v:imagedata o:title=""/>
              <o:lock v:ext="edit" aspectratio="f"/>
              <v:textbox inset="0mm,0mm,0mm,0mm" style="mso-fit-shape-to-text:t;">
                <w:txbxContent>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- 19 -</w:t>
                    </w:r>
                    <w:r>
                      <w:rPr>
                        <w:rFonts w:ascii="宋体" w:hAnsi="宋体"/>
                        <w:sz w:val="28"/>
                        <w:szCs w:val="28"/>
                      </w:rPr>
                      <w:fldChar w:fldCharType="end"/>
                    </w:r>
                  </w:p>
                </w:txbxContent>
              </v:textbox>
            </v:shape>
          </w:pict>
        </mc:Fallback>
      </mc:AlternateContent>
    </w:r>
    <w:r>
      <w:rPr>
        <w:rFonts w:hint="eastAsia"/>
      </w:rPr>
      <w:tab/>
    </w:r>
    <w:r>
      <w:rPr>
        <w:rFonts w:hint="eastAsia"/>
      </w:rPr>
      <w:tab/>
    </w:r>
    <w:r>
      <w:rPr>
        <w:rFonts w:hint="eastAsia"/>
      </w:rPr>
      <w:tab/>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63E9F"/>
    <w:rsid w:val="36863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2021-06-08T03:18:00Z</dcterms:created>
  <dc:creator>Gerl</dc:creator>
  <cp:lastModifiedBy>Gerl</cp:lastModifiedBy>
  <dcterms:modified xsi:type="dcterms:W3CDTF">2021-06-08T03:18:56Z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F1432B3579544C6BA22A24D5418CBD7E</vt:lpwstr>
  </property>
</Properties>
</file>